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99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УИД86MS00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5501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</w:p>
    <w:p>
      <w:pPr>
        <w:widowControl w:val="0"/>
        <w:spacing w:before="0" w:after="0" w:line="317" w:lineRule="atLeast"/>
        <w:ind w:left="797" w:right="499" w:firstLine="1642"/>
        <w:jc w:val="center"/>
      </w:pP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                       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right="499"/>
      </w:pP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И.о.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4 Сургутского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</w:t>
      </w:r>
      <w:r>
        <w:rPr>
          <w:rFonts w:ascii="Times New Roman" w:eastAsia="Times New Roman" w:hAnsi="Times New Roman" w:cs="Times New Roman"/>
          <w:sz w:val="28"/>
          <w:szCs w:val="28"/>
        </w:rPr>
        <w:t>ул.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Style w:val="cat-UserDefinedgrp-22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</w:rPr>
        <w:t>цу,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</w:t>
      </w:r>
      <w:r>
        <w:rPr>
          <w:rFonts w:ascii="Times New Roman" w:eastAsia="Times New Roman" w:hAnsi="Times New Roman" w:cs="Times New Roman"/>
          <w:sz w:val="28"/>
          <w:szCs w:val="28"/>
        </w:rPr>
        <w:t>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Права понятны, ходатайств не поступило,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  <w:r>
        <w:rPr>
          <w:rStyle w:val="cat-UserDefinedgrp-23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</w:t>
      </w:r>
      <w:r>
        <w:rPr>
          <w:rStyle w:val="cat-UserDefinedgrp-24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оплатил штраф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0.00 руб. в течение шестидесяти дней со дня вступления в законную силу постановления № </w:t>
      </w:r>
      <w:r>
        <w:rPr>
          <w:rStyle w:val="cat-UserDefinedgrp-25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правонарушения, предусмотренного ч. 1 ст. 20.1 Кодекса Российской Федерации об административных правонарушениях, в </w:t>
      </w:r>
      <w:r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предусмотренный ст.32.2 КоАП РФ. </w:t>
      </w:r>
      <w:r>
        <w:rPr>
          <w:rFonts w:ascii="Times New Roman" w:eastAsia="Times New Roman" w:hAnsi="Times New Roman" w:cs="Times New Roman"/>
          <w:sz w:val="28"/>
          <w:szCs w:val="28"/>
        </w:rPr>
        <w:t>Митрофанов М.В.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</w:t>
      </w:r>
      <w:r>
        <w:rPr>
          <w:rFonts w:ascii="Times New Roman" w:eastAsia="Times New Roman" w:hAnsi="Times New Roman" w:cs="Times New Roman"/>
          <w:sz w:val="28"/>
          <w:szCs w:val="28"/>
        </w:rPr>
        <w:t>признал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Виновность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6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 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№ </w:t>
      </w:r>
      <w:r>
        <w:rPr>
          <w:rStyle w:val="cat-UserDefinedgrp-25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/л.д.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/, составленным должностным лицом, которому предоставлено право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надзора </w:t>
      </w:r>
      <w:r>
        <w:rPr>
          <w:rFonts w:ascii="Times New Roman" w:eastAsia="Times New Roman" w:hAnsi="Times New Roman" w:cs="Times New Roman"/>
          <w:sz w:val="28"/>
          <w:szCs w:val="28"/>
        </w:rPr>
        <w:t>и контроля за общественным порядком и общественной безопасностью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назначено наказание в виде штрафа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 признаются судом относимыми, допустимыми и достоверными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</w:t>
      </w:r>
      <w:r>
        <w:rPr>
          <w:rFonts w:ascii="Times New Roman" w:eastAsia="Times New Roman" w:hAnsi="Times New Roman" w:cs="Times New Roman"/>
          <w:sz w:val="28"/>
          <w:szCs w:val="28"/>
        </w:rPr>
        <w:t>, выслушав лицо,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судья приходит к выводу, что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6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6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ст.4.2 Кодекса Российской Федерации об административных правонарушениях –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п.2 ч.1 ст.4.3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6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аличие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приходит к выводу о необходимости назначения наказания в виде административного штрафа,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29.7- 29.11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 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27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8"/>
          <w:szCs w:val="28"/>
        </w:rPr>
        <w:t>назначить наказание в виде обязательных работ сроком на 20 часов.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eastAsia="Times New Roman" w:hAnsi="Times New Roman" w:cs="Times New Roman"/>
          <w:sz w:val="28"/>
          <w:szCs w:val="28"/>
        </w:rPr>
        <w:t>со дня получения копии постановления через судью, вынесшего постановление.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С.В. Михеева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6451261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2rplc-10">
    <w:name w:val="cat-UserDefined grp-22 rplc-10"/>
    <w:basedOn w:val="DefaultParagraphFont"/>
  </w:style>
  <w:style w:type="character" w:customStyle="1" w:styleId="cat-UserDefinedgrp-23rplc-16">
    <w:name w:val="cat-UserDefined grp-23 rplc-16"/>
    <w:basedOn w:val="DefaultParagraphFont"/>
  </w:style>
  <w:style w:type="character" w:customStyle="1" w:styleId="cat-UserDefinedgrp-24rplc-19">
    <w:name w:val="cat-UserDefined grp-24 rplc-19"/>
    <w:basedOn w:val="DefaultParagraphFont"/>
  </w:style>
  <w:style w:type="character" w:customStyle="1" w:styleId="cat-UserDefinedgrp-25rplc-22">
    <w:name w:val="cat-UserDefined grp-25 rplc-22"/>
    <w:basedOn w:val="DefaultParagraphFont"/>
  </w:style>
  <w:style w:type="character" w:customStyle="1" w:styleId="cat-UserDefinedgrp-26rplc-25">
    <w:name w:val="cat-UserDefined grp-26 rplc-25"/>
    <w:basedOn w:val="DefaultParagraphFont"/>
  </w:style>
  <w:style w:type="character" w:customStyle="1" w:styleId="cat-UserDefinedgrp-25rplc-27">
    <w:name w:val="cat-UserDefined grp-25 rplc-27"/>
    <w:basedOn w:val="DefaultParagraphFont"/>
  </w:style>
  <w:style w:type="character" w:customStyle="1" w:styleId="cat-UserDefinedgrp-26rplc-31">
    <w:name w:val="cat-UserDefined grp-26 rplc-31"/>
    <w:basedOn w:val="DefaultParagraphFont"/>
  </w:style>
  <w:style w:type="character" w:customStyle="1" w:styleId="cat-UserDefinedgrp-26rplc-32">
    <w:name w:val="cat-UserDefined grp-26 rplc-32"/>
    <w:basedOn w:val="DefaultParagraphFont"/>
  </w:style>
  <w:style w:type="character" w:customStyle="1" w:styleId="cat-UserDefinedgrp-26rplc-36">
    <w:name w:val="cat-UserDefined grp-26 rplc-36"/>
    <w:basedOn w:val="DefaultParagraphFont"/>
  </w:style>
  <w:style w:type="character" w:customStyle="1" w:styleId="cat-UserDefinedgrp-27rplc-38">
    <w:name w:val="cat-UserDefined grp-27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G:\store$\romanova\Desktop\16.05.2013\20.25%20&#1055;&#1080;&#1075;&#1072;&#1077;&#1074;%20%20&#1096;&#1090;&#1088;&#1072;&#1092;%20&#1054;&#1055;%20&#1043;&#1083;.20%204.3.docx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AB55E-EAD7-47C0-B94D-5B4222BD2CD4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